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6D" w:rsidRDefault="00FB0CF3">
      <w:pPr>
        <w:ind w:left="0" w:hanging="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4401820</wp:posOffset>
            </wp:positionH>
            <wp:positionV relativeFrom="paragraph">
              <wp:posOffset>-372109</wp:posOffset>
            </wp:positionV>
            <wp:extent cx="1352550" cy="13525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E6D" w:rsidRDefault="00A63E6D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:rsidR="00A63E6D" w:rsidRDefault="00A63E6D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:rsidR="00A63E6D" w:rsidRDefault="00A63E6D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:rsidR="00A63E6D" w:rsidRDefault="00A63E6D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:rsidR="00A63E6D" w:rsidRDefault="00FB0CF3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SCHRIFTELIJKE VRAGEN AAN HET COLLEGE | Art. 40 </w:t>
      </w:r>
      <w:r w:rsidR="00C44A84">
        <w:rPr>
          <w:rFonts w:ascii="Calibri" w:eastAsia="Calibri" w:hAnsi="Calibri" w:cs="Calibri"/>
          <w:b/>
          <w:sz w:val="28"/>
          <w:szCs w:val="28"/>
        </w:rPr>
        <w:t>Reglement</w:t>
      </w:r>
      <w:r>
        <w:rPr>
          <w:rFonts w:ascii="Calibri" w:eastAsia="Calibri" w:hAnsi="Calibri" w:cs="Calibri"/>
          <w:b/>
          <w:sz w:val="28"/>
          <w:szCs w:val="28"/>
        </w:rPr>
        <w:t xml:space="preserve"> van Orde</w:t>
      </w:r>
    </w:p>
    <w:p w:rsidR="00A63E6D" w:rsidRDefault="00A63E6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63E6D">
        <w:tc>
          <w:tcPr>
            <w:tcW w:w="9212" w:type="dxa"/>
          </w:tcPr>
          <w:p w:rsidR="00A63E6D" w:rsidRDefault="00A63E6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3E6D" w:rsidRDefault="00FB0CF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Datum: </w:t>
            </w:r>
            <w:r w:rsidR="008C3135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9A63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C3135">
              <w:rPr>
                <w:rFonts w:ascii="Calibri" w:eastAsia="Calibri" w:hAnsi="Calibri" w:cs="Calibri"/>
                <w:sz w:val="22"/>
                <w:szCs w:val="22"/>
              </w:rPr>
              <w:t>maart</w:t>
            </w:r>
            <w:r w:rsidR="009A636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8C3135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  <w:p w:rsidR="00A63E6D" w:rsidRDefault="00A63E6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3E6D">
        <w:tc>
          <w:tcPr>
            <w:tcW w:w="9212" w:type="dxa"/>
          </w:tcPr>
          <w:p w:rsidR="00A63E6D" w:rsidRDefault="00A63E6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3E6D" w:rsidRDefault="00FB0CF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Onderwerp:</w:t>
            </w:r>
            <w:r w:rsidR="00C52CA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52CA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Nieuwe </w:t>
            </w:r>
            <w:r w:rsidR="00A333D3">
              <w:rPr>
                <w:rFonts w:ascii="Calibri" w:eastAsia="Calibri" w:hAnsi="Calibri" w:cs="Calibri"/>
                <w:sz w:val="22"/>
                <w:szCs w:val="22"/>
              </w:rPr>
              <w:t xml:space="preserve">woonvormen </w:t>
            </w:r>
            <w:r w:rsidR="00C52CAA">
              <w:rPr>
                <w:rFonts w:ascii="Calibri" w:eastAsia="Calibri" w:hAnsi="Calibri" w:cs="Calibri"/>
                <w:sz w:val="22"/>
                <w:szCs w:val="22"/>
              </w:rPr>
              <w:t>mogelijk maken</w:t>
            </w:r>
          </w:p>
          <w:p w:rsidR="00A63E6D" w:rsidRDefault="00A63E6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3E6D" w:rsidRDefault="00A63E6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3E6D" w:rsidRPr="004353F7">
        <w:tc>
          <w:tcPr>
            <w:tcW w:w="9212" w:type="dxa"/>
          </w:tcPr>
          <w:p w:rsidR="00A63E6D" w:rsidRPr="004353F7" w:rsidRDefault="00A63E6D" w:rsidP="004C7B81">
            <w:pPr>
              <w:ind w:left="0" w:hanging="2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141003" w:rsidRDefault="00FB0CF3" w:rsidP="001B7399">
            <w:pPr>
              <w:ind w:left="0" w:hanging="2"/>
              <w:jc w:val="both"/>
              <w:rPr>
                <w:rFonts w:asciiTheme="majorHAnsi" w:eastAsia="Calibri" w:hAnsiTheme="majorHAnsi" w:cs="Calibri"/>
                <w:i/>
                <w:iCs/>
                <w:sz w:val="22"/>
                <w:szCs w:val="22"/>
              </w:rPr>
            </w:pPr>
            <w:r w:rsidRPr="006771A1">
              <w:rPr>
                <w:rFonts w:asciiTheme="majorHAnsi" w:eastAsia="Calibri" w:hAnsiTheme="majorHAnsi" w:cs="Calibri"/>
                <w:i/>
                <w:iCs/>
                <w:sz w:val="22"/>
                <w:szCs w:val="22"/>
              </w:rPr>
              <w:t>Het college wordt verzocht de volgende vragen schriftelijk te beantwoorden:</w:t>
            </w:r>
          </w:p>
          <w:p w:rsidR="001B7399" w:rsidRPr="001B7399" w:rsidRDefault="001B7399" w:rsidP="001B7399">
            <w:pPr>
              <w:ind w:left="0" w:hanging="2"/>
              <w:jc w:val="both"/>
              <w:rPr>
                <w:rFonts w:asciiTheme="majorHAnsi" w:eastAsia="Calibri" w:hAnsiTheme="majorHAnsi" w:cs="Calibri"/>
                <w:i/>
                <w:iCs/>
                <w:sz w:val="22"/>
                <w:szCs w:val="22"/>
              </w:rPr>
            </w:pPr>
          </w:p>
          <w:p w:rsidR="00115C92" w:rsidRDefault="00115C92" w:rsidP="00EF56AA">
            <w:pPr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Nederland kent steeds meer initiatieven voor</w:t>
            </w:r>
            <w:r w:rsidR="00B60AEA">
              <w:rPr>
                <w:rFonts w:asciiTheme="majorHAnsi" w:eastAsia="Calibri" w:hAnsiTheme="majorHAnsi" w:cs="Calibri"/>
                <w:sz w:val="22"/>
                <w:szCs w:val="22"/>
              </w:rPr>
              <w:t xml:space="preserve"> woongroep</w:t>
            </w:r>
            <w:r w:rsidR="00B761CA">
              <w:rPr>
                <w:rFonts w:asciiTheme="majorHAnsi" w:eastAsia="Calibri" w:hAnsiTheme="majorHAnsi" w:cs="Calibri"/>
                <w:sz w:val="22"/>
                <w:szCs w:val="22"/>
              </w:rPr>
              <w:t>en</w:t>
            </w:r>
            <w:r w:rsidR="00B60AEA">
              <w:rPr>
                <w:rFonts w:asciiTheme="majorHAnsi" w:eastAsia="Calibri" w:hAnsiTheme="majorHAnsi" w:cs="Calibri"/>
                <w:sz w:val="22"/>
                <w:szCs w:val="22"/>
              </w:rPr>
              <w:t xml:space="preserve"> in eigen beheer. Zo’n woongroep </w:t>
            </w:r>
            <w:r w:rsidR="007019AA">
              <w:rPr>
                <w:rFonts w:asciiTheme="majorHAnsi" w:eastAsia="Calibri" w:hAnsiTheme="majorHAnsi" w:cs="Calibri"/>
                <w:sz w:val="22"/>
                <w:szCs w:val="22"/>
              </w:rPr>
              <w:t>maakt het mogelijk langer zelfstandig thuis te wonen</w:t>
            </w:r>
            <w:r w:rsidR="006632B9">
              <w:rPr>
                <w:rFonts w:asciiTheme="majorHAnsi" w:eastAsia="Calibri" w:hAnsiTheme="majorHAnsi" w:cs="Calibri"/>
                <w:sz w:val="22"/>
                <w:szCs w:val="22"/>
              </w:rPr>
              <w:t xml:space="preserve"> en</w:t>
            </w:r>
            <w:r w:rsidR="007019AA">
              <w:rPr>
                <w:rFonts w:asciiTheme="majorHAnsi" w:eastAsia="Calibri" w:hAnsiTheme="majorHAnsi" w:cs="Calibri"/>
                <w:sz w:val="22"/>
                <w:szCs w:val="22"/>
              </w:rPr>
              <w:t xml:space="preserve"> v</w:t>
            </w:r>
            <w:r w:rsidR="006632B9">
              <w:rPr>
                <w:rFonts w:asciiTheme="majorHAnsi" w:eastAsia="Calibri" w:hAnsiTheme="majorHAnsi" w:cs="Calibri"/>
                <w:sz w:val="22"/>
                <w:szCs w:val="22"/>
              </w:rPr>
              <w:t xml:space="preserve">ermindert eenzaamheid en zorgvragen. Daarnaast </w:t>
            </w:r>
            <w:r w:rsidR="00C139F9">
              <w:rPr>
                <w:rFonts w:asciiTheme="majorHAnsi" w:eastAsia="Calibri" w:hAnsiTheme="majorHAnsi" w:cs="Calibri"/>
                <w:sz w:val="22"/>
                <w:szCs w:val="22"/>
              </w:rPr>
              <w:t xml:space="preserve">zorgt het voor doorstroming op de woningmarkt, wat meer </w:t>
            </w:r>
            <w:r w:rsidR="00054491">
              <w:rPr>
                <w:rFonts w:asciiTheme="majorHAnsi" w:eastAsia="Calibri" w:hAnsiTheme="majorHAnsi" w:cs="Calibri"/>
                <w:sz w:val="22"/>
                <w:szCs w:val="22"/>
              </w:rPr>
              <w:t>mogelijkheden voor starters betekent. Win-win-win!</w:t>
            </w:r>
          </w:p>
          <w:p w:rsidR="00141003" w:rsidRPr="00141003" w:rsidRDefault="00141003" w:rsidP="00981DFC">
            <w:pPr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</w:p>
          <w:p w:rsidR="00A333D3" w:rsidRDefault="00EF56AA" w:rsidP="004C7B81">
            <w:pPr>
              <w:suppressAutoHyphens w:val="0"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Ook i</w:t>
            </w:r>
            <w:r w:rsidR="008B50B9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n Tilburg willen mensen zo’n woongemeenschap starten</w:t>
            </w:r>
            <w:r w:rsidR="00D738D3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, denk aan het initiatief Wonen in de Toekomst.</w:t>
            </w:r>
            <w:r w:rsid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 </w:t>
            </w:r>
            <w:r w:rsidR="00D738D3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Daarover </w:t>
            </w:r>
            <w:r w:rsidR="009B15CA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valt i</w:t>
            </w:r>
            <w:r w:rsidR="00CC2691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n de papieren versie van het </w:t>
            </w:r>
            <w:r w:rsidR="00C9738E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Brabants Dagblad</w:t>
            </w:r>
            <w:r w:rsidR="00ED0766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 van 28 februari</w:t>
            </w:r>
            <w:r w:rsidR="009B15CA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 te lezen</w:t>
            </w:r>
            <w:r w:rsidR="00ED0766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: </w:t>
            </w:r>
            <w:r w:rsidR="00CC2691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“</w:t>
            </w:r>
            <w:r w:rsidR="00B131A7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N</w:t>
            </w:r>
            <w:r w:rsidR="00CC2691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aar alle waarschijnlijkheid krijgt ook de groep </w:t>
            </w:r>
            <w:r w:rsidR="00B131A7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W</w:t>
            </w:r>
            <w:r w:rsidR="00CC2691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onen in de </w:t>
            </w:r>
            <w:r w:rsidR="00B131A7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T</w:t>
            </w:r>
            <w:r w:rsidR="00CC2691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oekomst er </w:t>
            </w:r>
            <w:r w:rsidR="009B15CA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[Fabriekskwartier] </w:t>
            </w:r>
            <w:r w:rsidR="00CC2691" w:rsidRPr="001D650F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een plek.”</w:t>
            </w:r>
          </w:p>
          <w:p w:rsidR="00403661" w:rsidRDefault="00170C54" w:rsidP="004145A3">
            <w:pPr>
              <w:suppressAutoHyphens w:val="0"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In het Tilburgse bestuursakkoo</w:t>
            </w:r>
            <w:r w:rsidR="00911460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rd staat het volgende over dit type projecten: “</w:t>
            </w:r>
            <w:r w:rsidR="00911460" w:rsidRPr="00911460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We faciliteren het beschikbaar komen van kansrijke locaties voor Collectief Particulier Opdrachtgeverschap (CPO).</w:t>
            </w:r>
            <w:r w:rsidR="00911460" w:rsidRPr="00911460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”</w:t>
            </w:r>
            <w:r w:rsidR="00911460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 </w:t>
            </w:r>
            <w:r w:rsidR="007A0BE7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De gemeente heeft verschillende mogelijkheden om dat te doen</w:t>
            </w:r>
            <w:r w:rsidR="00D01A59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. Bijvoorbeeld eigen grond of vastgoed hiervoor inzetten, eisen stellen aan projectontwikkeling</w:t>
            </w:r>
            <w:r w:rsidR="0054367B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, te sturen bij</w:t>
            </w:r>
            <w:r w:rsidR="00297A00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 bestemmingsplanwijzigingen van</w:t>
            </w:r>
            <w:r w:rsidR="0054367B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 particuliere initiatieve</w:t>
            </w:r>
            <w:r w:rsidR="00297A00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n of op een andere manier</w:t>
            </w:r>
            <w:r w:rsidR="007774C8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 actief</w:t>
            </w:r>
            <w:r w:rsidR="00297A00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 mee te denken met </w:t>
            </w:r>
            <w:r w:rsidR="00403661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CPO-projecten</w:t>
            </w:r>
            <w:r w:rsidR="007774C8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.</w:t>
            </w:r>
          </w:p>
          <w:p w:rsidR="00516688" w:rsidRPr="00516688" w:rsidRDefault="00403661" w:rsidP="004C7B81">
            <w:pPr>
              <w:suppressAutoHyphens w:val="0"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 xml:space="preserve">GroenLinks wil deze nieuwe woonvormen graag </w:t>
            </w:r>
            <w:r w:rsidR="00516688">
              <w:rPr>
                <w:rFonts w:asciiTheme="majorHAnsi" w:eastAsiaTheme="minorHAnsi" w:hAnsiTheme="majorHAnsi" w:cstheme="minorBidi"/>
                <w:position w:val="0"/>
                <w:sz w:val="22"/>
                <w:szCs w:val="22"/>
                <w:lang w:eastAsia="en-US"/>
              </w:rPr>
              <w:t>stimuleren, zoals ook afgesproken in het bestuursakkoord. Daarom hebben we een aantal vragen aan het college:</w:t>
            </w:r>
          </w:p>
          <w:p w:rsidR="00A63E6D" w:rsidRDefault="0018519F" w:rsidP="004C7B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Welke CPO-projecten lopen op dit moment in Tilburg of zitten nog in de planning?</w:t>
            </w:r>
          </w:p>
          <w:p w:rsidR="00901995" w:rsidRDefault="005E2576" w:rsidP="005E25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Wat heeft het college</w:t>
            </w:r>
            <w:r w:rsidR="001C540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in het algemeen gedaan o</w:t>
            </w:r>
            <w:r w:rsidR="002C704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m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dit soort projecten</w:t>
            </w:r>
            <w:r w:rsidR="002C704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te faciliteren?</w:t>
            </w:r>
          </w:p>
          <w:p w:rsidR="002C704D" w:rsidRPr="005E2576" w:rsidRDefault="002C704D" w:rsidP="002C704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firstLineChars="0"/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En specifiek voor het initiatief Wonen in de Toekomst?</w:t>
            </w:r>
          </w:p>
          <w:p w:rsidR="00C41170" w:rsidRPr="00255003" w:rsidRDefault="00255003" w:rsidP="002550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Hoe waarborgt het college dat middeldure koop vat krijgt in het Fabriekskwartier</w:t>
            </w:r>
            <w:r w:rsidR="00DC099C" w:rsidRPr="0025500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?</w:t>
            </w:r>
          </w:p>
          <w:p w:rsidR="00C1550A" w:rsidRDefault="00DC099C" w:rsidP="007774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Welke mogelijkheden ziet het college om CPO-projecten nog meer te stimuleren?</w:t>
            </w:r>
          </w:p>
          <w:p w:rsidR="007774C8" w:rsidRPr="007774C8" w:rsidRDefault="007774C8" w:rsidP="0077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left="0" w:firstLineChars="0" w:firstLine="0"/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</w:tr>
      <w:tr w:rsidR="00A63E6D">
        <w:tc>
          <w:tcPr>
            <w:tcW w:w="9212" w:type="dxa"/>
          </w:tcPr>
          <w:p w:rsidR="00A63E6D" w:rsidRDefault="00A63E6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3E6D" w:rsidRDefault="00FB0CF3">
            <w:pPr>
              <w:pStyle w:val="Kop1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Indien nodig</w:t>
            </w:r>
          </w:p>
          <w:p w:rsidR="00A63E6D" w:rsidRDefault="00FB0CF3" w:rsidP="00B66D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Toelichting:</w:t>
            </w:r>
          </w:p>
        </w:tc>
      </w:tr>
      <w:tr w:rsidR="00A63E6D">
        <w:tc>
          <w:tcPr>
            <w:tcW w:w="9212" w:type="dxa"/>
          </w:tcPr>
          <w:p w:rsidR="00A63E6D" w:rsidRDefault="00A63E6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C3135" w:rsidRPr="008C3135" w:rsidRDefault="00FB0CF3" w:rsidP="008C3135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Ondertekening</w:t>
            </w:r>
          </w:p>
          <w:p w:rsidR="00A63E6D" w:rsidRDefault="00FB0CF3" w:rsidP="00B66DE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 van Weegberg (GroenLinks)</w:t>
            </w:r>
          </w:p>
        </w:tc>
      </w:tr>
    </w:tbl>
    <w:p w:rsidR="00A63E6D" w:rsidRDefault="00A63E6D" w:rsidP="00C44A84">
      <w:pPr>
        <w:keepLines/>
        <w:ind w:leftChars="0" w:left="0" w:firstLineChars="0" w:firstLine="0"/>
        <w:rPr>
          <w:sz w:val="24"/>
          <w:szCs w:val="24"/>
        </w:rPr>
      </w:pPr>
    </w:p>
    <w:sectPr w:rsidR="00A63E6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68" w:rsidRDefault="009B4868" w:rsidP="00EC6199">
      <w:pPr>
        <w:spacing w:line="240" w:lineRule="auto"/>
        <w:ind w:left="0" w:hanging="2"/>
      </w:pPr>
      <w:r>
        <w:separator/>
      </w:r>
    </w:p>
  </w:endnote>
  <w:endnote w:type="continuationSeparator" w:id="0">
    <w:p w:rsidR="009B4868" w:rsidRDefault="009B4868" w:rsidP="00EC61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68" w:rsidRDefault="009B4868" w:rsidP="00EC6199">
      <w:pPr>
        <w:spacing w:line="240" w:lineRule="auto"/>
        <w:ind w:left="0" w:hanging="2"/>
      </w:pPr>
      <w:r>
        <w:separator/>
      </w:r>
    </w:p>
  </w:footnote>
  <w:footnote w:type="continuationSeparator" w:id="0">
    <w:p w:rsidR="009B4868" w:rsidRDefault="009B4868" w:rsidP="00EC619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C53"/>
    <w:multiLevelType w:val="multilevel"/>
    <w:tmpl w:val="FFFFFFFF"/>
    <w:lvl w:ilvl="0">
      <w:start w:val="1"/>
      <w:numFmt w:val="decimal"/>
      <w:lvlText w:val="%1."/>
      <w:lvlJc w:val="left"/>
      <w:pPr>
        <w:ind w:left="7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2" w:hanging="180"/>
      </w:pPr>
      <w:rPr>
        <w:vertAlign w:val="baseline"/>
      </w:rPr>
    </w:lvl>
  </w:abstractNum>
  <w:abstractNum w:abstractNumId="1" w15:restartNumberingAfterBreak="0">
    <w:nsid w:val="48A34639"/>
    <w:multiLevelType w:val="hybridMultilevel"/>
    <w:tmpl w:val="64581D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6D"/>
    <w:rsid w:val="00053EC7"/>
    <w:rsid w:val="00054491"/>
    <w:rsid w:val="0005458C"/>
    <w:rsid w:val="000B1015"/>
    <w:rsid w:val="000B5C15"/>
    <w:rsid w:val="000C4EF8"/>
    <w:rsid w:val="000F72DA"/>
    <w:rsid w:val="001044A3"/>
    <w:rsid w:val="00115C92"/>
    <w:rsid w:val="00141003"/>
    <w:rsid w:val="0014688B"/>
    <w:rsid w:val="00167C3A"/>
    <w:rsid w:val="00170125"/>
    <w:rsid w:val="00170717"/>
    <w:rsid w:val="00170C54"/>
    <w:rsid w:val="0018519F"/>
    <w:rsid w:val="001A0D4B"/>
    <w:rsid w:val="001B7399"/>
    <w:rsid w:val="001C5405"/>
    <w:rsid w:val="001D650F"/>
    <w:rsid w:val="00203D0B"/>
    <w:rsid w:val="00221D39"/>
    <w:rsid w:val="00245006"/>
    <w:rsid w:val="00255003"/>
    <w:rsid w:val="00275EE8"/>
    <w:rsid w:val="00277A97"/>
    <w:rsid w:val="00297A00"/>
    <w:rsid w:val="002B6C83"/>
    <w:rsid w:val="002C21D4"/>
    <w:rsid w:val="002C704D"/>
    <w:rsid w:val="0033006D"/>
    <w:rsid w:val="0035548D"/>
    <w:rsid w:val="00373F9C"/>
    <w:rsid w:val="00397491"/>
    <w:rsid w:val="003A27FB"/>
    <w:rsid w:val="003B51CA"/>
    <w:rsid w:val="003D6DD7"/>
    <w:rsid w:val="003E71A0"/>
    <w:rsid w:val="00402507"/>
    <w:rsid w:val="00403661"/>
    <w:rsid w:val="00407DBD"/>
    <w:rsid w:val="004150A3"/>
    <w:rsid w:val="004353F7"/>
    <w:rsid w:val="00442AD9"/>
    <w:rsid w:val="00457227"/>
    <w:rsid w:val="00483115"/>
    <w:rsid w:val="0049776C"/>
    <w:rsid w:val="004B155B"/>
    <w:rsid w:val="004C3D60"/>
    <w:rsid w:val="004C7B81"/>
    <w:rsid w:val="004D1F4A"/>
    <w:rsid w:val="004E6B3D"/>
    <w:rsid w:val="004E7543"/>
    <w:rsid w:val="004F0E92"/>
    <w:rsid w:val="00516688"/>
    <w:rsid w:val="0054367B"/>
    <w:rsid w:val="005649D1"/>
    <w:rsid w:val="0057765F"/>
    <w:rsid w:val="005D10DE"/>
    <w:rsid w:val="005D25E3"/>
    <w:rsid w:val="005E2576"/>
    <w:rsid w:val="005E74D4"/>
    <w:rsid w:val="00603045"/>
    <w:rsid w:val="00657838"/>
    <w:rsid w:val="006632B9"/>
    <w:rsid w:val="006650C4"/>
    <w:rsid w:val="0066599E"/>
    <w:rsid w:val="006771A1"/>
    <w:rsid w:val="00681B1B"/>
    <w:rsid w:val="00681FFC"/>
    <w:rsid w:val="006B1CFC"/>
    <w:rsid w:val="006B4729"/>
    <w:rsid w:val="006C7CAD"/>
    <w:rsid w:val="007019AA"/>
    <w:rsid w:val="0070686B"/>
    <w:rsid w:val="00730C18"/>
    <w:rsid w:val="00736498"/>
    <w:rsid w:val="0074454B"/>
    <w:rsid w:val="007609B3"/>
    <w:rsid w:val="00765EFC"/>
    <w:rsid w:val="00774849"/>
    <w:rsid w:val="007774C8"/>
    <w:rsid w:val="007836C2"/>
    <w:rsid w:val="00784305"/>
    <w:rsid w:val="007A0BE7"/>
    <w:rsid w:val="007B5983"/>
    <w:rsid w:val="007C71F6"/>
    <w:rsid w:val="007E00D6"/>
    <w:rsid w:val="007F0703"/>
    <w:rsid w:val="00801FA0"/>
    <w:rsid w:val="00805B04"/>
    <w:rsid w:val="00811042"/>
    <w:rsid w:val="008200F7"/>
    <w:rsid w:val="008406F6"/>
    <w:rsid w:val="00880F0C"/>
    <w:rsid w:val="008B4483"/>
    <w:rsid w:val="008B50B9"/>
    <w:rsid w:val="008C3135"/>
    <w:rsid w:val="008E3648"/>
    <w:rsid w:val="00901995"/>
    <w:rsid w:val="00911460"/>
    <w:rsid w:val="009347E2"/>
    <w:rsid w:val="009366BB"/>
    <w:rsid w:val="00945E7E"/>
    <w:rsid w:val="00980A50"/>
    <w:rsid w:val="00981DFC"/>
    <w:rsid w:val="00986AF9"/>
    <w:rsid w:val="009A1A74"/>
    <w:rsid w:val="009A6360"/>
    <w:rsid w:val="009B15CA"/>
    <w:rsid w:val="009B2876"/>
    <w:rsid w:val="009B4868"/>
    <w:rsid w:val="009C07F2"/>
    <w:rsid w:val="009C2D14"/>
    <w:rsid w:val="009F33AB"/>
    <w:rsid w:val="00A1125D"/>
    <w:rsid w:val="00A333D3"/>
    <w:rsid w:val="00A33776"/>
    <w:rsid w:val="00A41B84"/>
    <w:rsid w:val="00A448D1"/>
    <w:rsid w:val="00A455FF"/>
    <w:rsid w:val="00A5302A"/>
    <w:rsid w:val="00A63E6D"/>
    <w:rsid w:val="00A77F16"/>
    <w:rsid w:val="00A825AE"/>
    <w:rsid w:val="00A91A25"/>
    <w:rsid w:val="00AA2B74"/>
    <w:rsid w:val="00AB7B75"/>
    <w:rsid w:val="00AC0E81"/>
    <w:rsid w:val="00AC3E24"/>
    <w:rsid w:val="00AC40E3"/>
    <w:rsid w:val="00AC66EE"/>
    <w:rsid w:val="00AD7A4C"/>
    <w:rsid w:val="00B06894"/>
    <w:rsid w:val="00B116F1"/>
    <w:rsid w:val="00B131A7"/>
    <w:rsid w:val="00B20ADD"/>
    <w:rsid w:val="00B22B6F"/>
    <w:rsid w:val="00B238F9"/>
    <w:rsid w:val="00B43AA3"/>
    <w:rsid w:val="00B60AEA"/>
    <w:rsid w:val="00B64ED6"/>
    <w:rsid w:val="00B66DE1"/>
    <w:rsid w:val="00B761CA"/>
    <w:rsid w:val="00B83BB8"/>
    <w:rsid w:val="00BD5324"/>
    <w:rsid w:val="00BF3304"/>
    <w:rsid w:val="00C029E7"/>
    <w:rsid w:val="00C139F9"/>
    <w:rsid w:val="00C1550A"/>
    <w:rsid w:val="00C2426D"/>
    <w:rsid w:val="00C27558"/>
    <w:rsid w:val="00C32E5A"/>
    <w:rsid w:val="00C41170"/>
    <w:rsid w:val="00C44A84"/>
    <w:rsid w:val="00C52CAA"/>
    <w:rsid w:val="00C63D19"/>
    <w:rsid w:val="00C901AF"/>
    <w:rsid w:val="00C9738E"/>
    <w:rsid w:val="00CC2691"/>
    <w:rsid w:val="00CE7937"/>
    <w:rsid w:val="00CF2D34"/>
    <w:rsid w:val="00D01A59"/>
    <w:rsid w:val="00D051F2"/>
    <w:rsid w:val="00D25C9C"/>
    <w:rsid w:val="00D33F29"/>
    <w:rsid w:val="00D46425"/>
    <w:rsid w:val="00D55DA5"/>
    <w:rsid w:val="00D71AEA"/>
    <w:rsid w:val="00D738D3"/>
    <w:rsid w:val="00D8245E"/>
    <w:rsid w:val="00D855B1"/>
    <w:rsid w:val="00DA630E"/>
    <w:rsid w:val="00DC099C"/>
    <w:rsid w:val="00DE5E38"/>
    <w:rsid w:val="00E11190"/>
    <w:rsid w:val="00E54641"/>
    <w:rsid w:val="00E933D4"/>
    <w:rsid w:val="00E952EF"/>
    <w:rsid w:val="00EB313B"/>
    <w:rsid w:val="00EB73E8"/>
    <w:rsid w:val="00EB7BAF"/>
    <w:rsid w:val="00EC6199"/>
    <w:rsid w:val="00ED0766"/>
    <w:rsid w:val="00ED6E40"/>
    <w:rsid w:val="00EE4F12"/>
    <w:rsid w:val="00EF0423"/>
    <w:rsid w:val="00EF129F"/>
    <w:rsid w:val="00EF56AA"/>
    <w:rsid w:val="00F179F3"/>
    <w:rsid w:val="00F24F1E"/>
    <w:rsid w:val="00F25B12"/>
    <w:rsid w:val="00F3362C"/>
    <w:rsid w:val="00F43B1E"/>
    <w:rsid w:val="00F668DE"/>
    <w:rsid w:val="00F8628D"/>
    <w:rsid w:val="00F86C5E"/>
    <w:rsid w:val="00FB0CF3"/>
    <w:rsid w:val="00FB5482"/>
    <w:rsid w:val="00FC1A55"/>
    <w:rsid w:val="00FE282B"/>
    <w:rsid w:val="00FF0FF8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3E4A5"/>
  <w15:docId w15:val="{BA74A445-8122-1C45-A74F-0E31BD1F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Kop1">
    <w:name w:val="heading 1"/>
    <w:basedOn w:val="Standaard"/>
    <w:next w:val="Standaard"/>
    <w:uiPriority w:val="9"/>
    <w:qFormat/>
    <w:pPr>
      <w:keepNext/>
    </w:pPr>
    <w:rPr>
      <w:i/>
      <w:sz w:val="2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6199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6199"/>
    <w:rPr>
      <w:position w:val="-1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6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</dc:creator>
  <cp:lastModifiedBy>Bas Van Weegberg</cp:lastModifiedBy>
  <cp:revision>2</cp:revision>
  <dcterms:created xsi:type="dcterms:W3CDTF">2020-03-09T13:21:00Z</dcterms:created>
  <dcterms:modified xsi:type="dcterms:W3CDTF">2020-03-09T13:21:00Z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-1926853449</vt:i4>
  </property>
  <property fmtid="{D5CDD505-2E9C-101B-9397-08002B2CF9AE}" pid="3" name="_EmailSubject">
    <vt:lpwstr>Digitale formats gemeente Almere</vt:lpwstr>
  </property>
  <property fmtid="{D5CDD505-2E9C-101B-9397-08002B2CF9AE}" pid="4" name="_AuthorEmail">
    <vt:lpwstr>E.Hulspas@Hillegom.nl</vt:lpwstr>
  </property>
  <property fmtid="{D5CDD505-2E9C-101B-9397-08002B2CF9AE}" pid="5" name="_AuthorEmailDisplayName">
    <vt:lpwstr>Elma Hulspas</vt:lpwstr>
  </property>
  <property fmtid="{D5CDD505-2E9C-101B-9397-08002B2CF9AE}" pid="6" name="_ReviewingToolsShownOnce">
    <vt:lpwstr/>
  </property>
</Properties>
</file>